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920C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center"/>
        <w:outlineLvl w:val="9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附件2</w:t>
      </w:r>
    </w:p>
    <w:p w14:paraId="635C3BB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outlineLvl w:val="9"/>
        <w:rPr>
          <w:rFonts w:hint="eastAsia" w:ascii="黑体" w:hAnsi="黑体" w:eastAsia="黑体" w:cs="黑体"/>
          <w:b/>
          <w:bCs/>
          <w:spacing w:val="-5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8"/>
          <w:sz w:val="32"/>
          <w:szCs w:val="32"/>
        </w:rPr>
        <w:t>福建省地方标准《</w:t>
      </w:r>
      <w:r>
        <w:rPr>
          <w:rFonts w:hint="eastAsia" w:ascii="黑体" w:hAnsi="黑体" w:eastAsia="黑体" w:cs="黑体"/>
          <w:b/>
          <w:bCs/>
          <w:spacing w:val="8"/>
          <w:sz w:val="32"/>
          <w:szCs w:val="32"/>
          <w:lang w:val="en-US" w:eastAsia="zh-CN"/>
        </w:rPr>
        <w:t>“</w:t>
      </w:r>
      <w:r>
        <w:rPr>
          <w:rFonts w:hint="eastAsia" w:hAnsi="黑体" w:cs="黑体"/>
          <w:b/>
          <w:bCs/>
          <w:spacing w:val="8"/>
          <w:sz w:val="32"/>
          <w:szCs w:val="32"/>
          <w:lang w:val="en-US" w:eastAsia="zh-CN"/>
        </w:rPr>
        <w:t>福</w:t>
      </w:r>
      <w:r>
        <w:rPr>
          <w:rFonts w:hint="eastAsia" w:ascii="黑体" w:hAnsi="黑体" w:eastAsia="黑体" w:cs="黑体"/>
          <w:b/>
          <w:bCs/>
          <w:spacing w:val="8"/>
          <w:sz w:val="32"/>
          <w:szCs w:val="32"/>
          <w:lang w:val="en-US" w:eastAsia="zh-CN"/>
        </w:rPr>
        <w:t>”</w:t>
      </w:r>
      <w:r>
        <w:rPr>
          <w:rFonts w:hint="eastAsia" w:hAnsi="黑体" w:cs="黑体"/>
          <w:b/>
          <w:bCs/>
          <w:spacing w:val="8"/>
          <w:sz w:val="32"/>
          <w:szCs w:val="32"/>
          <w:lang w:val="en-US" w:eastAsia="zh-CN"/>
        </w:rPr>
        <w:t>字号公共</w:t>
      </w:r>
      <w:r>
        <w:rPr>
          <w:rFonts w:hint="eastAsia" w:ascii="黑体" w:hAnsi="黑体" w:eastAsia="黑体" w:cs="黑体"/>
          <w:b/>
          <w:bCs/>
          <w:spacing w:val="8"/>
          <w:sz w:val="32"/>
          <w:szCs w:val="32"/>
          <w:lang w:val="en-US" w:eastAsia="zh-CN"/>
        </w:rPr>
        <w:t>品牌管理</w:t>
      </w:r>
      <w:r>
        <w:rPr>
          <w:rFonts w:hint="eastAsia" w:hAnsi="黑体" w:cs="黑体"/>
          <w:b/>
          <w:bCs/>
          <w:spacing w:val="8"/>
          <w:sz w:val="32"/>
          <w:szCs w:val="32"/>
          <w:lang w:val="en-US" w:eastAsia="zh-CN"/>
        </w:rPr>
        <w:t>通则</w:t>
      </w:r>
      <w:r>
        <w:rPr>
          <w:rFonts w:hint="eastAsia" w:ascii="黑体" w:hAnsi="黑体" w:eastAsia="黑体" w:cs="黑体"/>
          <w:b/>
          <w:bCs/>
          <w:spacing w:val="-5"/>
          <w:sz w:val="32"/>
          <w:szCs w:val="32"/>
        </w:rPr>
        <w:t>》</w:t>
      </w:r>
    </w:p>
    <w:p w14:paraId="6E2455C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outlineLvl w:val="9"/>
        <w:rPr>
          <w:rFonts w:hint="eastAsia" w:ascii="黑体" w:hAnsi="黑体" w:eastAsia="黑体" w:cs="黑体"/>
          <w:b/>
          <w:bCs/>
          <w:spacing w:val="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1"/>
          <w:sz w:val="32"/>
          <w:szCs w:val="32"/>
        </w:rPr>
        <w:t>编制说明</w:t>
      </w:r>
    </w:p>
    <w:p w14:paraId="6DCF3FF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outlineLvl w:val="9"/>
        <w:rPr>
          <w:rFonts w:hint="eastAsia" w:ascii="黑体" w:hAnsi="黑体" w:eastAsia="黑体" w:cs="黑体"/>
          <w:b/>
          <w:bCs/>
          <w:spacing w:val="1"/>
          <w:sz w:val="32"/>
          <w:szCs w:val="32"/>
        </w:rPr>
      </w:pPr>
    </w:p>
    <w:p w14:paraId="109E89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right="0" w:firstLine="600" w:firstLineChars="200"/>
        <w:jc w:val="both"/>
        <w:textAlignment w:val="baseline"/>
        <w:outlineLvl w:val="9"/>
      </w:pPr>
      <w:r>
        <w:rPr>
          <w:rFonts w:ascii="黑体" w:hAnsi="黑体" w:eastAsia="黑体" w:cs="黑体"/>
          <w:spacing w:val="15"/>
          <w:sz w:val="27"/>
          <w:szCs w:val="27"/>
        </w:rPr>
        <w:t>一、工作简况</w:t>
      </w:r>
    </w:p>
    <w:p w14:paraId="5C9F3D3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right="0" w:rightChars="0" w:firstLine="462" w:firstLineChars="200"/>
        <w:jc w:val="both"/>
        <w:textAlignment w:val="baseline"/>
        <w:outlineLvl w:val="9"/>
        <w:rPr>
          <w:b/>
          <w:bCs/>
          <w:spacing w:val="-4"/>
        </w:rPr>
      </w:pPr>
      <w:r>
        <w:rPr>
          <w:b/>
          <w:bCs/>
          <w:spacing w:val="-5"/>
        </w:rPr>
        <w:t>（</w:t>
      </w:r>
      <w:r>
        <w:rPr>
          <w:rFonts w:hint="eastAsia"/>
          <w:b/>
          <w:bCs/>
          <w:spacing w:val="-5"/>
          <w:lang w:eastAsia="zh-CN"/>
        </w:rPr>
        <w:t>一</w:t>
      </w:r>
      <w:r>
        <w:rPr>
          <w:b/>
          <w:bCs/>
          <w:spacing w:val="-5"/>
        </w:rPr>
        <w:t>）</w:t>
      </w:r>
      <w:r>
        <w:rPr>
          <w:b/>
          <w:bCs/>
          <w:spacing w:val="-4"/>
        </w:rPr>
        <w:t>背景</w:t>
      </w:r>
      <w:r>
        <w:rPr>
          <w:rFonts w:hint="eastAsia"/>
          <w:b/>
          <w:bCs/>
          <w:spacing w:val="-4"/>
          <w:lang w:eastAsia="zh-CN"/>
        </w:rPr>
        <w:t>和意义</w:t>
      </w:r>
    </w:p>
    <w:p w14:paraId="73C192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right="0" w:firstLine="468" w:firstLineChars="20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“福”是中华民族深沉的文化基因，记</w:t>
      </w:r>
      <w:bookmarkStart w:id="2" w:name="_GoBack"/>
      <w:bookmarkEnd w:id="2"/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载着人们对国泰民安、美好生活的向往。福建省委、省政府高度重视传承弘扬“福”文化，2022年以来大力实施“福”文化传承发展工程，开展“寻福”“送福”“造福”“享福”行动，有力打响了“福”文化品牌；2023年1月出台《关于全面实施标准化战略的意见》,提出要立足地方特色，在总结提炼我省标准化工作经验的基础上，推进质量、标准、品牌联动实施，探索“福”字号品牌质量标准体系建设。2023年11月，福建省委省政府发布的《福建省质量强省建设纲要》再次提出，要实施品牌强省战略工程，着力打造福茶、福酒、福装、福鞋、福渔、福果、福菜、福稻、福菌、福九味等“福”字号公共品牌，促进福品闽货、万福商旅等优质“福”字号商品走向全国、走向世界，福建区域公用品牌建设迈出新的坚实步伐。</w:t>
      </w:r>
    </w:p>
    <w:p w14:paraId="696666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right="0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福建是全国唯一以“福”命名的省份,“福”文化蔚为大观，浸润在闽山闽水、闽风闽俗中，品福茶、食福味、饮福酒、观福艺、听福乐等特色消费，不断强化着产品和服务矩阵。制定</w:t>
      </w:r>
      <w:bookmarkStart w:id="0" w:name="OLE_LINK5"/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福建省地方标准《“福”字号公共品牌管理通则》</w:t>
      </w:r>
      <w:bookmarkEnd w:id="0"/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是贯彻党中央、国务院关于推进质量强国建设的决策部署，也是落实实施《福建省质量强省发展纲要》《关于全面实施标准化战略的意见》等精神的重要举措，更是填补“福”字号公共品牌管理体系标准的空白。通过构建“高标准+严认证+强监管”的“福”字号公用品牌建设体系、价值体系等，有助于规范、保护和促进“福”字号品牌的健康发展，提升“福”字号品牌价值和竞争力，推动“福”字号公共品牌健康、有序发展，助力“福品卖全球，全球买闽货”。</w:t>
      </w:r>
    </w:p>
    <w:p w14:paraId="55D5F8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2" w:firstLineChars="200"/>
        <w:jc w:val="both"/>
        <w:textAlignment w:val="baseline"/>
        <w:outlineLvl w:val="9"/>
      </w:pPr>
      <w:r>
        <w:rPr>
          <w:b/>
          <w:bCs/>
          <w:spacing w:val="-5"/>
        </w:rPr>
        <w:t>（</w:t>
      </w:r>
      <w:r>
        <w:rPr>
          <w:rFonts w:hint="eastAsia"/>
          <w:b/>
          <w:bCs/>
          <w:spacing w:val="-5"/>
          <w:lang w:eastAsia="zh-CN"/>
        </w:rPr>
        <w:t>二</w:t>
      </w:r>
      <w:r>
        <w:rPr>
          <w:b/>
          <w:bCs/>
          <w:spacing w:val="-5"/>
        </w:rPr>
        <w:t>）任务来源</w:t>
      </w:r>
    </w:p>
    <w:p w14:paraId="268BF2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476" w:firstLineChars="200"/>
        <w:jc w:val="both"/>
        <w:textAlignment w:val="baseline"/>
        <w:outlineLvl w:val="9"/>
        <w:rPr>
          <w:rFonts w:hint="eastAsia"/>
          <w:spacing w:val="-6"/>
          <w:lang w:val="en-US" w:eastAsia="zh-CN"/>
        </w:rPr>
      </w:pPr>
      <w:r>
        <w:rPr>
          <w:spacing w:val="-1"/>
        </w:rPr>
        <w:t>根据《福建省市场监督管理局关于印发202</w:t>
      </w:r>
      <w:r>
        <w:rPr>
          <w:rFonts w:hint="eastAsia"/>
          <w:spacing w:val="-1"/>
          <w:lang w:val="en-US" w:eastAsia="zh-CN"/>
        </w:rPr>
        <w:t>4</w:t>
      </w:r>
      <w:r>
        <w:rPr>
          <w:spacing w:val="-1"/>
        </w:rPr>
        <w:t>年第</w:t>
      </w:r>
      <w:r>
        <w:rPr>
          <w:rFonts w:hint="eastAsia"/>
          <w:spacing w:val="-1"/>
          <w:lang w:eastAsia="zh-CN"/>
        </w:rPr>
        <w:t>一</w:t>
      </w:r>
      <w:r>
        <w:rPr>
          <w:spacing w:val="-1"/>
        </w:rPr>
        <w:t>批福建省地方标准制修</w:t>
      </w:r>
      <w:r>
        <w:rPr>
          <w:spacing w:val="-6"/>
        </w:rPr>
        <w:t>订计划项目的通知》（闽市监标准〔202</w:t>
      </w:r>
      <w:r>
        <w:rPr>
          <w:rFonts w:hint="eastAsia"/>
          <w:spacing w:val="-6"/>
          <w:lang w:val="en-US" w:eastAsia="zh-CN"/>
        </w:rPr>
        <w:t>4</w:t>
      </w:r>
      <w:r>
        <w:rPr>
          <w:spacing w:val="-6"/>
        </w:rPr>
        <w:t>〕</w:t>
      </w:r>
      <w:r>
        <w:rPr>
          <w:rFonts w:hint="eastAsia"/>
          <w:spacing w:val="-6"/>
          <w:lang w:val="en-US" w:eastAsia="zh-CN"/>
        </w:rPr>
        <w:t>180</w:t>
      </w:r>
      <w:r>
        <w:rPr>
          <w:spacing w:val="-30"/>
        </w:rPr>
        <w:t xml:space="preserve"> </w:t>
      </w:r>
      <w:r>
        <w:rPr>
          <w:spacing w:val="-6"/>
        </w:rPr>
        <w:t>号）</w:t>
      </w:r>
      <w:r>
        <w:rPr>
          <w:rFonts w:hint="eastAsia" w:hAnsi="宋体" w:eastAsia="宋体" w:cs="Times New Roman"/>
          <w:sz w:val="24"/>
          <w:lang w:val="en-US" w:eastAsia="zh-CN"/>
        </w:rPr>
        <w:t>下达的任务通知，</w:t>
      </w:r>
      <w:r>
        <w:rPr>
          <w:spacing w:val="-6"/>
        </w:rPr>
        <w:t>制定本文件。</w:t>
      </w:r>
    </w:p>
    <w:p w14:paraId="284D67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6" w:firstLineChars="200"/>
        <w:jc w:val="both"/>
        <w:textAlignment w:val="baseline"/>
        <w:outlineLvl w:val="9"/>
      </w:pPr>
      <w:r>
        <w:rPr>
          <w:b/>
          <w:bCs/>
          <w:spacing w:val="-4"/>
        </w:rPr>
        <w:t>（三）主要工作过程</w:t>
      </w:r>
    </w:p>
    <w:p w14:paraId="5275538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0" w:firstLineChars="200"/>
        <w:jc w:val="both"/>
        <w:textAlignment w:val="baseline"/>
        <w:outlineLvl w:val="9"/>
        <w:rPr>
          <w:spacing w:val="-5"/>
        </w:rPr>
      </w:pPr>
      <w:r>
        <w:rPr>
          <w:spacing w:val="-5"/>
        </w:rPr>
        <w:t>本文件的主要工作过程如下：</w:t>
      </w:r>
    </w:p>
    <w:p w14:paraId="4552B2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4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spacing w:val="1"/>
          <w:lang w:val="en-US" w:eastAsia="zh-CN"/>
        </w:rPr>
      </w:pPr>
      <w:r>
        <w:rPr>
          <w:spacing w:val="-3"/>
        </w:rPr>
        <w:t>2023.</w:t>
      </w:r>
      <w:r>
        <w:rPr>
          <w:rFonts w:hint="eastAsia"/>
          <w:spacing w:val="-3"/>
          <w:lang w:val="en-US" w:eastAsia="zh-CN"/>
        </w:rPr>
        <w:t>9</w:t>
      </w:r>
      <w:r>
        <w:rPr>
          <w:spacing w:val="-3"/>
        </w:rPr>
        <w:t>～2023.</w:t>
      </w:r>
      <w:r>
        <w:rPr>
          <w:rFonts w:hint="eastAsia"/>
          <w:spacing w:val="-3"/>
          <w:lang w:val="en-US" w:eastAsia="zh-CN"/>
        </w:rPr>
        <w:t>12</w:t>
      </w:r>
      <w:r>
        <w:rPr>
          <w:rFonts w:hint="eastAsia"/>
          <w:spacing w:val="-3"/>
          <w:lang w:eastAsia="zh-CN"/>
        </w:rPr>
        <w:t>，</w:t>
      </w:r>
      <w:r>
        <w:rPr>
          <w:spacing w:val="-3"/>
        </w:rPr>
        <w:t>组建标准编制小组，明确标准制定原则，制定标准编制工</w:t>
      </w:r>
      <w:r>
        <w:rPr>
          <w:spacing w:val="-1"/>
        </w:rPr>
        <w:t>作</w:t>
      </w:r>
      <w:r>
        <w:rPr>
          <w:rFonts w:hint="eastAsia" w:ascii="宋体" w:hAnsi="宋体" w:eastAsia="宋体" w:cs="宋体"/>
          <w:spacing w:val="1"/>
          <w:lang w:val="en-US" w:eastAsia="zh-CN"/>
        </w:rPr>
        <w:t>计划；召开内部研讨会，就各关键指标进行讨论，形成标准大纲和草案框架。</w:t>
      </w:r>
    </w:p>
    <w:p w14:paraId="04CF7D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5" w:right="84" w:firstLine="484" w:firstLineChars="200"/>
        <w:jc w:val="both"/>
        <w:textAlignment w:val="baseline"/>
        <w:outlineLvl w:val="9"/>
        <w:rPr>
          <w:rFonts w:hint="eastAsia"/>
          <w:spacing w:val="1"/>
          <w:lang w:val="en-US" w:eastAsia="zh-CN"/>
        </w:rPr>
      </w:pPr>
      <w:r>
        <w:rPr>
          <w:spacing w:val="1"/>
        </w:rPr>
        <w:t>2023.1</w:t>
      </w:r>
      <w:r>
        <w:rPr>
          <w:rFonts w:hint="eastAsia"/>
          <w:spacing w:val="1"/>
          <w:lang w:val="en-US" w:eastAsia="zh-CN"/>
        </w:rPr>
        <w:t>2.28</w:t>
      </w:r>
      <w:r>
        <w:rPr>
          <w:rFonts w:hint="eastAsia"/>
          <w:spacing w:val="1"/>
          <w:lang w:eastAsia="zh-CN"/>
        </w:rPr>
        <w:t>，</w:t>
      </w:r>
      <w:r>
        <w:rPr>
          <w:spacing w:val="1"/>
        </w:rPr>
        <w:t>在</w:t>
      </w:r>
      <w:r>
        <w:rPr>
          <w:rFonts w:hint="eastAsia"/>
          <w:spacing w:val="1"/>
          <w:lang w:eastAsia="zh-CN"/>
        </w:rPr>
        <w:t>福建省品牌建设标准化技术委员会年会上表决通过《“福酒”品牌管理要求》申报</w:t>
      </w:r>
      <w:r>
        <w:rPr>
          <w:rFonts w:hint="eastAsia"/>
          <w:spacing w:val="1"/>
          <w:lang w:val="en-US" w:eastAsia="zh-CN"/>
        </w:rPr>
        <w:t>2024年第一批地方标准。</w:t>
      </w:r>
    </w:p>
    <w:p w14:paraId="53743F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5" w:right="84" w:firstLine="484" w:firstLineChars="200"/>
        <w:jc w:val="both"/>
        <w:textAlignment w:val="baseline"/>
        <w:outlineLvl w:val="9"/>
        <w:rPr>
          <w:rFonts w:hint="eastAsia"/>
          <w:spacing w:val="1"/>
          <w:lang w:val="en-US" w:eastAsia="zh-CN"/>
        </w:rPr>
      </w:pPr>
      <w:r>
        <w:rPr>
          <w:rFonts w:hint="eastAsia"/>
          <w:spacing w:val="1"/>
          <w:lang w:val="en-US" w:eastAsia="zh-CN"/>
        </w:rPr>
        <w:t>2024.4.18，在福州召开讨论会，调整标准范围，由“福酒”增加到“福”字号所有品牌。</w:t>
      </w:r>
    </w:p>
    <w:p w14:paraId="0EF37C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5" w:right="84" w:firstLine="484" w:firstLineChars="200"/>
        <w:jc w:val="both"/>
        <w:textAlignment w:val="baseline"/>
        <w:outlineLvl w:val="9"/>
        <w:rPr>
          <w:spacing w:val="-3"/>
        </w:rPr>
      </w:pPr>
      <w:r>
        <w:rPr>
          <w:rFonts w:hint="eastAsia"/>
          <w:spacing w:val="1"/>
          <w:lang w:val="en-US" w:eastAsia="zh-CN"/>
        </w:rPr>
        <w:t>2024.7.25，在泉州召开讨论会，标准范围初步拟定为“福酒”“福茶”“福农优品”“万福”“福九味”“清新福建”品牌</w:t>
      </w:r>
      <w:r>
        <w:rPr>
          <w:spacing w:val="-3"/>
        </w:rPr>
        <w:t>。</w:t>
      </w:r>
    </w:p>
    <w:p w14:paraId="4B55E5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5" w:right="84" w:firstLine="484" w:firstLineChars="200"/>
        <w:jc w:val="both"/>
        <w:textAlignment w:val="baseline"/>
        <w:outlineLvl w:val="9"/>
        <w:rPr>
          <w:rFonts w:hint="eastAsia"/>
          <w:spacing w:val="1"/>
          <w:lang w:val="en-US" w:eastAsia="zh-CN"/>
        </w:rPr>
      </w:pPr>
      <w:r>
        <w:rPr>
          <w:rFonts w:hint="eastAsia"/>
          <w:spacing w:val="1"/>
          <w:lang w:val="en-US" w:eastAsia="zh-CN"/>
        </w:rPr>
        <w:t>2024.9.26，在南平邵武市召开《“福”字号公共品牌管理通则》标准讨论交流会，会上对工作组讨论稿提出了不同意见，建议不要与现有的其它部门的管理文件重合，多沟通。</w:t>
      </w:r>
    </w:p>
    <w:p w14:paraId="7F574B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5" w:right="84" w:firstLine="484" w:firstLineChars="200"/>
        <w:jc w:val="both"/>
        <w:textAlignment w:val="baseline"/>
        <w:outlineLvl w:val="9"/>
        <w:rPr>
          <w:rFonts w:hint="eastAsia"/>
          <w:spacing w:val="1"/>
          <w:lang w:val="en-US" w:eastAsia="zh-CN"/>
        </w:rPr>
      </w:pPr>
      <w:r>
        <w:rPr>
          <w:rFonts w:hint="eastAsia"/>
          <w:spacing w:val="1"/>
          <w:lang w:val="en-US" w:eastAsia="zh-CN"/>
        </w:rPr>
        <w:t>2024.10.20，在福州召开了编制组会议，讨论对标准的框架进行调整，拟从申请条件、认定、授权、退出等环节进行制定。</w:t>
      </w:r>
    </w:p>
    <w:p w14:paraId="66281A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5" w:right="84" w:firstLine="484" w:firstLineChars="200"/>
        <w:jc w:val="both"/>
        <w:textAlignment w:val="baseline"/>
        <w:outlineLvl w:val="9"/>
        <w:rPr>
          <w:rFonts w:hint="eastAsia"/>
          <w:spacing w:val="1"/>
          <w:lang w:val="en-US" w:eastAsia="zh-CN"/>
        </w:rPr>
      </w:pPr>
      <w:r>
        <w:rPr>
          <w:rFonts w:hint="eastAsia"/>
          <w:spacing w:val="1"/>
          <w:lang w:val="en-US" w:eastAsia="zh-CN"/>
        </w:rPr>
        <w:t>2024.12.7，在泉州召开了编制组会议，同意框架的调整，并对标准进行细化。</w:t>
      </w:r>
    </w:p>
    <w:p w14:paraId="0C4BA0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5" w:right="84" w:firstLine="484" w:firstLineChars="200"/>
        <w:jc w:val="both"/>
        <w:textAlignment w:val="baseline"/>
        <w:outlineLvl w:val="9"/>
        <w:rPr>
          <w:rFonts w:hint="eastAsia"/>
          <w:spacing w:val="1"/>
          <w:lang w:val="en-US" w:eastAsia="zh-CN"/>
        </w:rPr>
      </w:pPr>
      <w:r>
        <w:rPr>
          <w:rFonts w:hint="eastAsia"/>
          <w:spacing w:val="1"/>
          <w:lang w:val="en-US" w:eastAsia="zh-CN"/>
        </w:rPr>
        <w:t>2024.12.29，在连江召开的福建省品牌建设标准化技术委员会2024年年会上，对标准进行了讨论，对标准内容、章节进行了调整。</w:t>
      </w:r>
    </w:p>
    <w:p w14:paraId="456C69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5" w:right="84" w:firstLine="484" w:firstLineChars="200"/>
        <w:jc w:val="both"/>
        <w:textAlignment w:val="baseline"/>
        <w:outlineLvl w:val="9"/>
        <w:rPr>
          <w:rFonts w:hint="eastAsia"/>
          <w:spacing w:val="1"/>
          <w:lang w:val="en-US" w:eastAsia="zh-CN"/>
        </w:rPr>
      </w:pPr>
      <w:r>
        <w:rPr>
          <w:rFonts w:hint="eastAsia"/>
          <w:spacing w:val="1"/>
          <w:lang w:val="en-US" w:eastAsia="zh-CN"/>
        </w:rPr>
        <w:t>2025.1.11，编制组在福州召开了编制会议，对标准内容进行调整与优化。</w:t>
      </w:r>
    </w:p>
    <w:p w14:paraId="274D23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5" w:right="84" w:firstLine="484" w:firstLineChars="200"/>
        <w:jc w:val="both"/>
        <w:textAlignment w:val="baseline"/>
        <w:outlineLvl w:val="9"/>
        <w:rPr>
          <w:rFonts w:hint="eastAsia"/>
          <w:spacing w:val="1"/>
          <w:lang w:val="en-US" w:eastAsia="zh-CN"/>
        </w:rPr>
      </w:pPr>
      <w:r>
        <w:rPr>
          <w:rFonts w:hint="eastAsia"/>
          <w:spacing w:val="1"/>
          <w:lang w:val="en-US" w:eastAsia="zh-CN"/>
        </w:rPr>
        <w:t>2025.4.9，在福州召开了编制组会议，对标准内容再次完善提升。</w:t>
      </w:r>
    </w:p>
    <w:p w14:paraId="73BE3E4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5" w:right="84" w:firstLine="484" w:firstLineChars="200"/>
        <w:jc w:val="both"/>
        <w:textAlignment w:val="baseline"/>
        <w:outlineLvl w:val="9"/>
        <w:rPr>
          <w:rFonts w:hint="default"/>
          <w:spacing w:val="1"/>
          <w:lang w:val="en-US" w:eastAsia="zh-CN"/>
        </w:rPr>
      </w:pPr>
      <w:r>
        <w:rPr>
          <w:rFonts w:hint="eastAsia"/>
          <w:spacing w:val="1"/>
          <w:lang w:val="en-US" w:eastAsia="zh-CN"/>
        </w:rPr>
        <w:t>2025.5.15，编制组在福州召开讨论会，重新定义“福”字号，对内容进行再次调整，对整个流程进行优化。对申请条件只做基础要求不做具体的要求，把整个章节并入申请程序里面。删除知识产权管理，增加档案管理。</w:t>
      </w:r>
    </w:p>
    <w:p w14:paraId="2B07AA8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left="29" w:firstLine="620" w:firstLineChars="200"/>
        <w:jc w:val="both"/>
        <w:textAlignment w:val="baseline"/>
        <w:outlineLvl w:val="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20"/>
          <w:sz w:val="27"/>
          <w:szCs w:val="27"/>
        </w:rPr>
        <w:t>二、制定标准的原则和确定标准主要内容</w:t>
      </w:r>
    </w:p>
    <w:p w14:paraId="4630A9FD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firstLine="466" w:firstLineChars="200"/>
        <w:jc w:val="both"/>
        <w:textAlignment w:val="baseline"/>
        <w:outlineLvl w:val="9"/>
      </w:pPr>
      <w:r>
        <w:rPr>
          <w:b/>
          <w:bCs/>
          <w:spacing w:val="-4"/>
        </w:rPr>
        <w:t>（一）制定标准的原则</w:t>
      </w:r>
    </w:p>
    <w:p w14:paraId="706EF107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left="22" w:right="59" w:firstLine="472" w:firstLineChars="200"/>
        <w:jc w:val="both"/>
        <w:textAlignment w:val="baseline"/>
        <w:outlineLvl w:val="9"/>
      </w:pPr>
      <w:r>
        <w:rPr>
          <w:spacing w:val="-2"/>
        </w:rPr>
        <w:t>本文件按照GB/T 1.1—2020《标准化工作导则  第 1 部分：标准化文件的结构和起草规</w:t>
      </w:r>
      <w:r>
        <w:t xml:space="preserve"> </w:t>
      </w:r>
      <w:r>
        <w:rPr>
          <w:spacing w:val="-3"/>
        </w:rPr>
        <w:t>则》等标准化文件的规定进行编制。</w:t>
      </w:r>
    </w:p>
    <w:p w14:paraId="0FBF7920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firstLine="466" w:firstLineChars="200"/>
        <w:jc w:val="both"/>
        <w:textAlignment w:val="baseline"/>
        <w:outlineLvl w:val="9"/>
      </w:pPr>
      <w:r>
        <w:rPr>
          <w:b/>
          <w:bCs/>
          <w:spacing w:val="-4"/>
        </w:rPr>
        <w:t>（二）确定标准主要内容</w:t>
      </w:r>
    </w:p>
    <w:p w14:paraId="4413A8E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8" w:firstLineChars="200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</w:pP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本标准共计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11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 xml:space="preserve"> 章，正文分别为：范围、规范性引用文件、术语和定义、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总则、申请、 使用、退出、年度审核、监督与改进、档案管理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。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 xml:space="preserve"> 主要内容如下：</w:t>
      </w:r>
    </w:p>
    <w:p w14:paraId="26DAA603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firstLine="464" w:firstLineChars="200"/>
        <w:jc w:val="both"/>
        <w:textAlignment w:val="baseline"/>
        <w:outlineLvl w:val="9"/>
      </w:pPr>
      <w:r>
        <w:rPr>
          <w:spacing w:val="-4"/>
        </w:rPr>
        <w:t>3、术语和定义</w:t>
      </w:r>
    </w:p>
    <w:p w14:paraId="0C6EA3FB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left="28" w:right="12" w:firstLine="464" w:firstLineChars="200"/>
        <w:jc w:val="both"/>
        <w:textAlignment w:val="baseline"/>
        <w:outlineLvl w:val="9"/>
      </w:pPr>
      <w:r>
        <w:rPr>
          <w:spacing w:val="-4"/>
        </w:rPr>
        <w:t>本章给出了本文件中所使用的</w:t>
      </w:r>
      <w:r>
        <w:rPr>
          <w:spacing w:val="-42"/>
        </w:rPr>
        <w:t xml:space="preserve"> </w:t>
      </w:r>
      <w:r>
        <w:rPr>
          <w:rFonts w:hint="eastAsia"/>
          <w:spacing w:val="-4"/>
          <w:lang w:val="en-US" w:eastAsia="zh-CN"/>
        </w:rPr>
        <w:t>1</w:t>
      </w:r>
      <w:r>
        <w:rPr>
          <w:spacing w:val="-51"/>
        </w:rPr>
        <w:t xml:space="preserve"> </w:t>
      </w:r>
      <w:r>
        <w:rPr>
          <w:spacing w:val="-4"/>
        </w:rPr>
        <w:t>个术语及其定义，</w:t>
      </w:r>
      <w:r>
        <w:rPr>
          <w:rFonts w:hint="eastAsia"/>
          <w:spacing w:val="-4"/>
          <w:lang w:eastAsia="zh-CN"/>
        </w:rPr>
        <w:t>即：</w:t>
      </w:r>
      <w:r>
        <w:rPr>
          <w:rFonts w:hint="eastAsia" w:cs="宋体"/>
          <w:spacing w:val="-3"/>
          <w:lang w:val="en-US" w:eastAsia="zh-CN"/>
        </w:rPr>
        <w:t>“福”字号</w:t>
      </w:r>
      <w:r>
        <w:rPr>
          <w:spacing w:val="-1"/>
        </w:rPr>
        <w:t>。</w:t>
      </w:r>
    </w:p>
    <w:p w14:paraId="21B95D31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firstLine="468" w:firstLineChars="200"/>
        <w:jc w:val="both"/>
        <w:textAlignment w:val="baseline"/>
        <w:outlineLvl w:val="9"/>
        <w:rPr>
          <w:rFonts w:hint="eastAsia" w:eastAsia="宋体"/>
          <w:lang w:eastAsia="zh-CN"/>
        </w:rPr>
      </w:pPr>
      <w:r>
        <w:rPr>
          <w:spacing w:val="-3"/>
        </w:rPr>
        <w:t>4、</w:t>
      </w:r>
      <w:r>
        <w:rPr>
          <w:rFonts w:hint="eastAsia"/>
          <w:spacing w:val="-3"/>
          <w:lang w:eastAsia="zh-CN"/>
        </w:rPr>
        <w:t>总则</w:t>
      </w:r>
    </w:p>
    <w:p w14:paraId="7AB25990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left="23" w:right="13" w:firstLine="468" w:firstLineChars="200"/>
        <w:jc w:val="both"/>
        <w:textAlignment w:val="baseline"/>
        <w:outlineLvl w:val="9"/>
      </w:pPr>
      <w:r>
        <w:rPr>
          <w:spacing w:val="-3"/>
        </w:rPr>
        <w:t>本章规定了</w:t>
      </w:r>
      <w:r>
        <w:rPr>
          <w:rFonts w:hint="eastAsia"/>
          <w:lang w:eastAsia="zh-CN"/>
        </w:rPr>
        <w:t>“福”字号管理的总体原则。</w:t>
      </w:r>
    </w:p>
    <w:p w14:paraId="3F38EB2A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left="25" w:right="59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spacing w:val="-3"/>
          <w:lang w:eastAsia="zh-CN"/>
        </w:rPr>
      </w:pPr>
      <w:r>
        <w:rPr>
          <w:rFonts w:hint="eastAsia"/>
          <w:spacing w:val="-3"/>
          <w:lang w:val="en-US" w:eastAsia="zh-CN"/>
        </w:rPr>
        <w:t>5</w:t>
      </w:r>
      <w:r>
        <w:rPr>
          <w:spacing w:val="-3"/>
        </w:rPr>
        <w:t>、</w:t>
      </w:r>
      <w:r>
        <w:rPr>
          <w:rFonts w:hint="eastAsia" w:cs="宋体"/>
          <w:spacing w:val="-3"/>
          <w:lang w:eastAsia="zh-CN"/>
        </w:rPr>
        <w:t>申请</w:t>
      </w:r>
    </w:p>
    <w:p w14:paraId="53AD65A4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left="25" w:right="59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spacing w:val="-3"/>
          <w:lang w:val="en-US" w:eastAsia="zh-CN"/>
        </w:rPr>
      </w:pPr>
      <w:r>
        <w:rPr>
          <w:rFonts w:ascii="宋体" w:hAnsi="宋体" w:eastAsia="宋体" w:cs="宋体"/>
          <w:spacing w:val="-3"/>
        </w:rPr>
        <w:t>本章</w:t>
      </w:r>
      <w:r>
        <w:rPr>
          <w:rFonts w:hint="eastAsia" w:ascii="宋体" w:hAnsi="宋体" w:eastAsia="宋体" w:cs="宋体"/>
          <w:spacing w:val="-3"/>
          <w:lang w:eastAsia="zh-CN"/>
        </w:rPr>
        <w:t>给出了</w:t>
      </w:r>
      <w:r>
        <w:rPr>
          <w:rFonts w:hint="eastAsia" w:cs="宋体"/>
          <w:spacing w:val="-3"/>
          <w:lang w:eastAsia="zh-CN"/>
        </w:rPr>
        <w:t>申请</w:t>
      </w:r>
      <w:r>
        <w:rPr>
          <w:rFonts w:hint="eastAsia" w:cs="宋体"/>
          <w:spacing w:val="-3"/>
          <w:lang w:val="en-US" w:eastAsia="zh-CN"/>
        </w:rPr>
        <w:t>“福”字号的流程，以及各流程的内容</w:t>
      </w:r>
      <w:r>
        <w:rPr>
          <w:rFonts w:hint="eastAsia" w:ascii="宋体" w:hAnsi="宋体" w:eastAsia="宋体" w:cs="宋体"/>
          <w:spacing w:val="-3"/>
          <w:lang w:val="en-US" w:eastAsia="zh-CN"/>
        </w:rPr>
        <w:t>。</w:t>
      </w:r>
    </w:p>
    <w:p w14:paraId="3FA24FDE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left="25" w:right="59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spacing w:val="-3"/>
          <w:lang w:eastAsia="zh-CN"/>
        </w:rPr>
      </w:pPr>
      <w:bookmarkStart w:id="1" w:name="OLE_LINK3"/>
      <w:r>
        <w:rPr>
          <w:rFonts w:hint="eastAsia" w:cs="宋体"/>
          <w:spacing w:val="-3"/>
          <w:lang w:val="en-US" w:eastAsia="zh-CN"/>
        </w:rPr>
        <w:t>6</w:t>
      </w:r>
      <w:r>
        <w:rPr>
          <w:rFonts w:ascii="宋体" w:hAnsi="宋体" w:eastAsia="宋体" w:cs="宋体"/>
          <w:spacing w:val="-3"/>
        </w:rPr>
        <w:t>、</w:t>
      </w:r>
      <w:r>
        <w:rPr>
          <w:rFonts w:hint="eastAsia" w:cs="宋体"/>
          <w:spacing w:val="-3"/>
          <w:lang w:eastAsia="zh-CN"/>
        </w:rPr>
        <w:t>使用</w:t>
      </w:r>
    </w:p>
    <w:p w14:paraId="3CADA21E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left="25" w:right="59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spacing w:val="-3"/>
          <w:lang w:val="en-US" w:eastAsia="zh-CN"/>
        </w:rPr>
      </w:pPr>
      <w:r>
        <w:rPr>
          <w:rFonts w:ascii="宋体" w:hAnsi="宋体" w:eastAsia="宋体" w:cs="宋体"/>
          <w:spacing w:val="-3"/>
        </w:rPr>
        <w:t>本章</w:t>
      </w:r>
      <w:r>
        <w:rPr>
          <w:rFonts w:hint="eastAsia" w:ascii="宋体" w:hAnsi="宋体" w:eastAsia="宋体" w:cs="宋体"/>
          <w:spacing w:val="-3"/>
          <w:lang w:eastAsia="zh-CN"/>
        </w:rPr>
        <w:t>给出了</w:t>
      </w:r>
      <w:r>
        <w:rPr>
          <w:rFonts w:hint="eastAsia" w:cs="宋体"/>
          <w:spacing w:val="-3"/>
          <w:lang w:val="en-US" w:eastAsia="zh-CN"/>
        </w:rPr>
        <w:t>“福”字号的使用要求</w:t>
      </w:r>
      <w:r>
        <w:rPr>
          <w:rFonts w:hint="eastAsia" w:ascii="宋体" w:hAnsi="宋体" w:eastAsia="宋体" w:cs="宋体"/>
          <w:spacing w:val="-3"/>
          <w:lang w:val="en-US" w:eastAsia="zh-CN"/>
        </w:rPr>
        <w:t>。</w:t>
      </w:r>
    </w:p>
    <w:bookmarkEnd w:id="1"/>
    <w:p w14:paraId="07128BF6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firstLine="472" w:firstLineChars="200"/>
        <w:jc w:val="both"/>
        <w:textAlignment w:val="baseline"/>
        <w:outlineLvl w:val="9"/>
        <w:rPr>
          <w:rFonts w:hint="default" w:eastAsia="宋体"/>
          <w:lang w:val="en-US" w:eastAsia="zh-CN"/>
        </w:rPr>
      </w:pPr>
      <w:r>
        <w:rPr>
          <w:rFonts w:hint="eastAsia"/>
          <w:spacing w:val="-2"/>
          <w:lang w:val="en-US" w:eastAsia="zh-CN"/>
        </w:rPr>
        <w:t>7</w:t>
      </w:r>
      <w:r>
        <w:rPr>
          <w:spacing w:val="-2"/>
        </w:rPr>
        <w:t>、</w:t>
      </w:r>
      <w:r>
        <w:rPr>
          <w:rFonts w:hint="eastAsia"/>
          <w:spacing w:val="-2"/>
          <w:lang w:val="en-US" w:eastAsia="zh-CN"/>
        </w:rPr>
        <w:t>年度审核</w:t>
      </w:r>
    </w:p>
    <w:p w14:paraId="6CD3C5D3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firstLine="472" w:firstLineChars="200"/>
        <w:jc w:val="both"/>
        <w:textAlignment w:val="baseline"/>
        <w:outlineLvl w:val="9"/>
      </w:pPr>
      <w:r>
        <w:rPr>
          <w:spacing w:val="-2"/>
        </w:rPr>
        <w:t>本章</w:t>
      </w:r>
      <w:r>
        <w:rPr>
          <w:rFonts w:hint="eastAsia"/>
          <w:spacing w:val="-2"/>
          <w:lang w:eastAsia="zh-CN"/>
        </w:rPr>
        <w:t>对</w:t>
      </w:r>
      <w:r>
        <w:rPr>
          <w:rFonts w:hint="eastAsia"/>
          <w:spacing w:val="-2"/>
          <w:lang w:val="en-US" w:eastAsia="zh-CN"/>
        </w:rPr>
        <w:t>主体使用</w:t>
      </w:r>
      <w:r>
        <w:rPr>
          <w:rFonts w:hint="eastAsia"/>
          <w:spacing w:val="-2"/>
          <w:lang w:eastAsia="zh-CN"/>
        </w:rPr>
        <w:t>“福”字号品牌</w:t>
      </w:r>
      <w:r>
        <w:rPr>
          <w:rFonts w:hint="eastAsia"/>
          <w:spacing w:val="-2"/>
          <w:lang w:val="en-US" w:eastAsia="zh-CN"/>
        </w:rPr>
        <w:t>年度审核</w:t>
      </w:r>
      <w:r>
        <w:rPr>
          <w:rFonts w:hint="eastAsia"/>
          <w:spacing w:val="-2"/>
          <w:lang w:eastAsia="zh-CN"/>
        </w:rPr>
        <w:t>做出</w:t>
      </w:r>
      <w:r>
        <w:rPr>
          <w:spacing w:val="-2"/>
        </w:rPr>
        <w:t>规定。</w:t>
      </w:r>
    </w:p>
    <w:p w14:paraId="769A720C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left="25" w:right="59" w:firstLine="468" w:firstLineChars="200"/>
        <w:jc w:val="both"/>
        <w:textAlignment w:val="baseline"/>
        <w:outlineLvl w:val="9"/>
        <w:rPr>
          <w:rFonts w:hint="eastAsia" w:ascii="宋体" w:hAnsi="宋体" w:eastAsia="宋体" w:cs="宋体"/>
          <w:spacing w:val="-3"/>
          <w:lang w:eastAsia="zh-CN"/>
        </w:rPr>
      </w:pPr>
      <w:r>
        <w:rPr>
          <w:rFonts w:hint="eastAsia" w:cs="宋体"/>
          <w:spacing w:val="-3"/>
          <w:lang w:val="en-US" w:eastAsia="zh-CN"/>
        </w:rPr>
        <w:t>8</w:t>
      </w:r>
      <w:r>
        <w:rPr>
          <w:rFonts w:ascii="宋体" w:hAnsi="宋体" w:eastAsia="宋体" w:cs="宋体"/>
          <w:spacing w:val="-3"/>
        </w:rPr>
        <w:t>、</w:t>
      </w:r>
      <w:r>
        <w:rPr>
          <w:rFonts w:hint="eastAsia" w:cs="宋体"/>
          <w:spacing w:val="-3"/>
          <w:lang w:eastAsia="zh-CN"/>
        </w:rPr>
        <w:t>退出</w:t>
      </w:r>
    </w:p>
    <w:p w14:paraId="1D22C423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left="28" w:right="31" w:firstLine="468" w:firstLineChars="200"/>
        <w:jc w:val="both"/>
        <w:textAlignment w:val="baseline"/>
        <w:outlineLvl w:val="9"/>
        <w:rPr>
          <w:rFonts w:hint="eastAsia" w:cs="宋体"/>
          <w:spacing w:val="-3"/>
          <w:lang w:val="en-US" w:eastAsia="zh-CN"/>
        </w:rPr>
      </w:pPr>
      <w:r>
        <w:rPr>
          <w:rFonts w:ascii="宋体" w:hAnsi="宋体" w:eastAsia="宋体" w:cs="宋体"/>
          <w:spacing w:val="-3"/>
        </w:rPr>
        <w:t>本章</w:t>
      </w:r>
      <w:r>
        <w:rPr>
          <w:rFonts w:hint="eastAsia" w:cs="宋体"/>
          <w:spacing w:val="-3"/>
          <w:lang w:eastAsia="zh-CN"/>
        </w:rPr>
        <w:t>对退出</w:t>
      </w:r>
      <w:r>
        <w:rPr>
          <w:rFonts w:hint="eastAsia" w:cs="宋体"/>
          <w:spacing w:val="-3"/>
          <w:lang w:val="en-US" w:eastAsia="zh-CN"/>
        </w:rPr>
        <w:t>“福”字号的</w:t>
      </w:r>
      <w:r>
        <w:rPr>
          <w:rFonts w:hint="eastAsia" w:ascii="宋体" w:hAnsi="宋体" w:eastAsia="宋体" w:cs="宋体"/>
          <w:spacing w:val="-3"/>
          <w:lang w:eastAsia="zh-CN"/>
        </w:rPr>
        <w:t>给出了</w:t>
      </w:r>
      <w:r>
        <w:rPr>
          <w:rFonts w:hint="eastAsia" w:cs="宋体"/>
          <w:spacing w:val="-3"/>
          <w:lang w:eastAsia="zh-CN"/>
        </w:rPr>
        <w:t>条件</w:t>
      </w:r>
      <w:r>
        <w:rPr>
          <w:rFonts w:hint="eastAsia" w:cs="宋体"/>
          <w:spacing w:val="-3"/>
          <w:lang w:val="en-US" w:eastAsia="zh-CN"/>
        </w:rPr>
        <w:t>。</w:t>
      </w:r>
    </w:p>
    <w:p w14:paraId="4C90B69B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firstLine="460" w:firstLineChars="200"/>
        <w:jc w:val="both"/>
        <w:textAlignment w:val="baseline"/>
        <w:outlineLvl w:val="9"/>
        <w:rPr>
          <w:rFonts w:hint="eastAsia" w:eastAsia="宋体"/>
          <w:lang w:eastAsia="zh-CN"/>
        </w:rPr>
      </w:pPr>
      <w:r>
        <w:rPr>
          <w:rFonts w:hint="eastAsia"/>
          <w:spacing w:val="-5"/>
          <w:lang w:val="en-US" w:eastAsia="zh-CN"/>
        </w:rPr>
        <w:t>9</w:t>
      </w:r>
      <w:r>
        <w:rPr>
          <w:spacing w:val="-5"/>
        </w:rPr>
        <w:t>、</w:t>
      </w:r>
      <w:r>
        <w:rPr>
          <w:rFonts w:hint="eastAsia"/>
          <w:spacing w:val="-5"/>
          <w:lang w:eastAsia="zh-CN"/>
        </w:rPr>
        <w:t>监督与改进</w:t>
      </w:r>
    </w:p>
    <w:p w14:paraId="48D155B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480" w:lineRule="exact"/>
        <w:ind w:firstLine="472" w:firstLineChars="200"/>
        <w:jc w:val="both"/>
        <w:textAlignment w:val="baseline"/>
        <w:outlineLvl w:val="9"/>
        <w:rPr>
          <w:rFonts w:hint="eastAsia"/>
          <w:lang w:val="en-US" w:eastAsia="zh-CN"/>
        </w:rPr>
      </w:pPr>
      <w:r>
        <w:rPr>
          <w:spacing w:val="-2"/>
        </w:rPr>
        <w:t>本章</w:t>
      </w:r>
      <w:r>
        <w:rPr>
          <w:rFonts w:hint="eastAsia"/>
          <w:spacing w:val="-2"/>
          <w:lang w:eastAsia="zh-CN"/>
        </w:rPr>
        <w:t>从监督检查、改进</w:t>
      </w:r>
      <w:r>
        <w:rPr>
          <w:rFonts w:hint="eastAsia"/>
          <w:spacing w:val="-2"/>
          <w:lang w:val="en-US" w:eastAsia="zh-CN"/>
        </w:rPr>
        <w:t>两</w:t>
      </w:r>
      <w:r>
        <w:rPr>
          <w:rFonts w:hint="eastAsia"/>
          <w:spacing w:val="-2"/>
          <w:lang w:eastAsia="zh-CN"/>
        </w:rPr>
        <w:t>个方面</w:t>
      </w:r>
      <w:r>
        <w:rPr>
          <w:rFonts w:hint="eastAsia"/>
          <w:lang w:eastAsia="zh-CN"/>
        </w:rPr>
        <w:t>进行规定</w:t>
      </w:r>
      <w:r>
        <w:rPr>
          <w:rFonts w:hint="eastAsia"/>
          <w:lang w:val="en-US" w:eastAsia="zh-CN"/>
        </w:rPr>
        <w:t>。</w:t>
      </w:r>
    </w:p>
    <w:p w14:paraId="500CA11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 w:val="0"/>
        <w:bidi w:val="0"/>
        <w:spacing w:line="480" w:lineRule="exact"/>
        <w:ind w:firstLine="480" w:firstLineChars="200"/>
        <w:jc w:val="both"/>
        <w:textAlignment w:val="baseline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档案管理</w:t>
      </w:r>
    </w:p>
    <w:p w14:paraId="49B0A49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480" w:lineRule="exact"/>
        <w:ind w:firstLine="480" w:firstLineChars="200"/>
        <w:jc w:val="both"/>
        <w:textAlignment w:val="baseline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本章对“福”字号公共品牌管理的全部档案管理进行规定</w:t>
      </w:r>
    </w:p>
    <w:p w14:paraId="372F8CD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firstLine="616" w:firstLineChars="200"/>
        <w:jc w:val="both"/>
        <w:textAlignment w:val="baseline"/>
        <w:outlineLvl w:val="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9"/>
          <w:sz w:val="27"/>
          <w:szCs w:val="27"/>
        </w:rPr>
        <w:t>三、主要试验验证的分析、综述</w:t>
      </w:r>
    </w:p>
    <w:p w14:paraId="64E60693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firstLine="432" w:firstLineChars="200"/>
        <w:jc w:val="both"/>
        <w:textAlignment w:val="baseline"/>
        <w:outlineLvl w:val="9"/>
      </w:pPr>
      <w:r>
        <w:rPr>
          <w:spacing w:val="-12"/>
        </w:rPr>
        <w:t>无。</w:t>
      </w:r>
    </w:p>
    <w:p w14:paraId="3920EDFF">
      <w:pPr>
        <w:keepNext w:val="0"/>
        <w:keepLines w:val="0"/>
        <w:pageBreakBefore w:val="0"/>
        <w:widowControl/>
        <w:numPr>
          <w:ilvl w:val="0"/>
          <w:numId w:val="2"/>
        </w:numPr>
        <w:wordWrap/>
        <w:overflowPunct/>
        <w:topLinePunct w:val="0"/>
        <w:bidi w:val="0"/>
        <w:spacing w:line="480" w:lineRule="exact"/>
        <w:ind w:left="41" w:firstLine="628" w:firstLineChars="200"/>
        <w:jc w:val="both"/>
        <w:textAlignment w:val="baseline"/>
        <w:outlineLvl w:val="9"/>
        <w:rPr>
          <w:rFonts w:ascii="黑体" w:hAnsi="黑体" w:eastAsia="黑体" w:cs="黑体"/>
          <w:spacing w:val="3"/>
          <w:sz w:val="27"/>
          <w:szCs w:val="27"/>
        </w:rPr>
      </w:pPr>
      <w:r>
        <w:rPr>
          <w:rFonts w:ascii="黑体" w:hAnsi="黑体" w:eastAsia="黑体" w:cs="黑体"/>
          <w:spacing w:val="22"/>
          <w:sz w:val="27"/>
          <w:szCs w:val="27"/>
        </w:rPr>
        <w:t>采用国际标准或国外先进标准的程度，</w:t>
      </w:r>
      <w:r>
        <w:rPr>
          <w:rFonts w:ascii="黑体" w:hAnsi="黑体" w:eastAsia="黑体" w:cs="黑体"/>
          <w:spacing w:val="-57"/>
          <w:sz w:val="27"/>
          <w:szCs w:val="27"/>
        </w:rPr>
        <w:t xml:space="preserve"> </w:t>
      </w:r>
      <w:r>
        <w:rPr>
          <w:rFonts w:ascii="黑体" w:hAnsi="黑体" w:eastAsia="黑体" w:cs="黑体"/>
          <w:spacing w:val="22"/>
          <w:sz w:val="27"/>
          <w:szCs w:val="27"/>
        </w:rPr>
        <w:t>以及与国内外同类标</w:t>
      </w:r>
      <w:r>
        <w:rPr>
          <w:rFonts w:ascii="黑体" w:hAnsi="黑体" w:eastAsia="黑体" w:cs="黑体"/>
          <w:spacing w:val="18"/>
          <w:sz w:val="27"/>
          <w:szCs w:val="27"/>
        </w:rPr>
        <w:t>准水平的对比情况</w:t>
      </w:r>
      <w:r>
        <w:rPr>
          <w:rFonts w:ascii="黑体" w:hAnsi="黑体" w:eastAsia="黑体" w:cs="黑体"/>
          <w:spacing w:val="3"/>
          <w:sz w:val="27"/>
          <w:szCs w:val="27"/>
        </w:rPr>
        <w:t xml:space="preserve"> </w:t>
      </w:r>
    </w:p>
    <w:p w14:paraId="6D5DA5E5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firstLine="432" w:firstLineChars="200"/>
        <w:jc w:val="both"/>
        <w:textAlignment w:val="baseline"/>
        <w:outlineLvl w:val="9"/>
      </w:pPr>
      <w:r>
        <w:rPr>
          <w:spacing w:val="-12"/>
        </w:rPr>
        <w:t>无。</w:t>
      </w:r>
    </w:p>
    <w:p w14:paraId="4ABB8AD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firstLine="620" w:firstLineChars="200"/>
        <w:jc w:val="both"/>
        <w:textAlignment w:val="baseline"/>
        <w:outlineLvl w:val="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20"/>
          <w:sz w:val="27"/>
          <w:szCs w:val="27"/>
        </w:rPr>
        <w:t>五、与有关的现行法律、法规和强制性国家标准的建议</w:t>
      </w:r>
    </w:p>
    <w:p w14:paraId="259925BB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firstLine="480" w:firstLineChars="200"/>
        <w:jc w:val="both"/>
        <w:textAlignment w:val="baseline"/>
        <w:outlineLvl w:val="9"/>
      </w:pPr>
      <w:r>
        <w:rPr>
          <w:rFonts w:hint="eastAsia" w:ascii="宋体" w:hAnsi="宋体" w:eastAsia="宋体" w:cs="宋体"/>
          <w:lang w:eastAsia="zh-CN"/>
        </w:rPr>
        <w:t>本标准严格按照国家和福建省出台的相关法律法规的规定进行编制。</w:t>
      </w:r>
    </w:p>
    <w:p w14:paraId="3F9F51B3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5460"/>
        </w:tabs>
        <w:wordWrap/>
        <w:overflowPunct/>
        <w:topLinePunct w:val="0"/>
        <w:bidi w:val="0"/>
        <w:spacing w:line="480" w:lineRule="exact"/>
        <w:ind w:left="41" w:leftChars="0" w:right="2520" w:rightChars="0" w:firstLine="616" w:firstLineChars="200"/>
        <w:jc w:val="both"/>
        <w:textAlignment w:val="baseline"/>
        <w:outlineLvl w:val="9"/>
        <w:rPr>
          <w:rFonts w:ascii="黑体" w:hAnsi="黑体" w:eastAsia="黑体" w:cs="黑体"/>
          <w:spacing w:val="8"/>
          <w:sz w:val="27"/>
          <w:szCs w:val="27"/>
        </w:rPr>
      </w:pPr>
      <w:r>
        <w:rPr>
          <w:rFonts w:ascii="黑体" w:hAnsi="黑体" w:eastAsia="黑体" w:cs="黑体"/>
          <w:spacing w:val="19"/>
          <w:sz w:val="27"/>
          <w:szCs w:val="27"/>
        </w:rPr>
        <w:t>重大分歧意见的处理依据和结果</w:t>
      </w:r>
      <w:r>
        <w:rPr>
          <w:rFonts w:ascii="黑体" w:hAnsi="黑体" w:eastAsia="黑体" w:cs="黑体"/>
          <w:spacing w:val="8"/>
          <w:sz w:val="27"/>
          <w:szCs w:val="27"/>
        </w:rPr>
        <w:t xml:space="preserve"> </w:t>
      </w:r>
    </w:p>
    <w:p w14:paraId="53EFBFD8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line="480" w:lineRule="exact"/>
        <w:ind w:firstLine="480" w:firstLineChars="200"/>
        <w:jc w:val="both"/>
        <w:textAlignment w:val="baseline"/>
        <w:outlineLvl w:val="9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无。</w:t>
      </w:r>
    </w:p>
    <w:p w14:paraId="38C8B02C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wordWrap/>
        <w:overflowPunct/>
        <w:topLinePunct w:val="0"/>
        <w:bidi w:val="0"/>
        <w:spacing w:line="480" w:lineRule="exact"/>
        <w:ind w:left="41" w:leftChars="0" w:right="4540" w:firstLine="616" w:firstLineChars="200"/>
        <w:jc w:val="both"/>
        <w:textAlignment w:val="baseline"/>
        <w:outlineLvl w:val="9"/>
        <w:rPr>
          <w:rFonts w:ascii="黑体" w:hAnsi="黑体" w:eastAsia="黑体" w:cs="黑体"/>
          <w:spacing w:val="11"/>
          <w:sz w:val="27"/>
          <w:szCs w:val="27"/>
        </w:rPr>
      </w:pPr>
      <w:r>
        <w:rPr>
          <w:rFonts w:ascii="黑体" w:hAnsi="黑体" w:eastAsia="黑体" w:cs="黑体"/>
          <w:spacing w:val="19"/>
          <w:sz w:val="27"/>
          <w:szCs w:val="27"/>
        </w:rPr>
        <w:t>废止现行有关标准的建议</w:t>
      </w:r>
      <w:r>
        <w:rPr>
          <w:rFonts w:ascii="黑体" w:hAnsi="黑体" w:eastAsia="黑体" w:cs="黑体"/>
          <w:spacing w:val="11"/>
          <w:sz w:val="27"/>
          <w:szCs w:val="27"/>
        </w:rPr>
        <w:t xml:space="preserve"> </w:t>
      </w:r>
    </w:p>
    <w:p w14:paraId="57BCB33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480" w:lineRule="exact"/>
        <w:ind w:right="4540" w:rightChars="0" w:firstLine="432" w:firstLineChars="200"/>
        <w:jc w:val="both"/>
        <w:textAlignment w:val="baseline"/>
        <w:outlineLvl w:val="9"/>
      </w:pPr>
      <w:r>
        <w:rPr>
          <w:spacing w:val="-12"/>
        </w:rPr>
        <w:t>无。</w:t>
      </w:r>
    </w:p>
    <w:p w14:paraId="06A48053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wordWrap/>
        <w:overflowPunct/>
        <w:topLinePunct w:val="0"/>
        <w:bidi w:val="0"/>
        <w:spacing w:line="480" w:lineRule="exact"/>
        <w:ind w:left="41" w:leftChars="0" w:right="4833" w:firstLine="616" w:firstLineChars="200"/>
        <w:jc w:val="both"/>
        <w:textAlignment w:val="baseline"/>
        <w:outlineLvl w:val="9"/>
        <w:rPr>
          <w:rFonts w:ascii="黑体" w:hAnsi="黑体" w:eastAsia="黑体" w:cs="黑体"/>
          <w:spacing w:val="6"/>
          <w:sz w:val="27"/>
          <w:szCs w:val="27"/>
        </w:rPr>
      </w:pPr>
      <w:r>
        <w:rPr>
          <w:rFonts w:ascii="黑体" w:hAnsi="黑体" w:eastAsia="黑体" w:cs="黑体"/>
          <w:spacing w:val="19"/>
          <w:sz w:val="27"/>
          <w:szCs w:val="27"/>
        </w:rPr>
        <w:t>其他应予以说明的事项</w:t>
      </w:r>
      <w:r>
        <w:rPr>
          <w:rFonts w:ascii="黑体" w:hAnsi="黑体" w:eastAsia="黑体" w:cs="黑体"/>
          <w:spacing w:val="6"/>
          <w:sz w:val="27"/>
          <w:szCs w:val="27"/>
        </w:rPr>
        <w:t xml:space="preserve"> </w:t>
      </w:r>
    </w:p>
    <w:p w14:paraId="0F7A7BE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480" w:lineRule="exact"/>
        <w:ind w:right="4833" w:rightChars="0" w:firstLine="432" w:firstLineChars="200"/>
        <w:jc w:val="both"/>
        <w:textAlignment w:val="baseline"/>
        <w:outlineLvl w:val="9"/>
      </w:pPr>
      <w:r>
        <w:rPr>
          <w:spacing w:val="-12"/>
        </w:rPr>
        <w:t>无。</w:t>
      </w:r>
    </w:p>
    <w:p w14:paraId="345178B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right="416"/>
        <w:jc w:val="right"/>
        <w:outlineLvl w:val="9"/>
        <w:rPr>
          <w:spacing w:val="2"/>
        </w:rPr>
      </w:pPr>
      <w:r>
        <w:rPr>
          <w:spacing w:val="-2"/>
        </w:rPr>
        <w:t>标准</w:t>
      </w:r>
      <w:r>
        <w:rPr>
          <w:rFonts w:hint="eastAsia"/>
          <w:spacing w:val="-2"/>
          <w:lang w:eastAsia="zh-CN"/>
        </w:rPr>
        <w:t>编制</w:t>
      </w:r>
      <w:r>
        <w:rPr>
          <w:spacing w:val="-2"/>
        </w:rPr>
        <w:t>工作组</w:t>
      </w:r>
      <w:r>
        <w:rPr>
          <w:spacing w:val="2"/>
        </w:rPr>
        <w:t xml:space="preserve"> </w:t>
      </w:r>
    </w:p>
    <w:p w14:paraId="487CC19C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right="416"/>
        <w:jc w:val="center"/>
        <w:outlineLvl w:val="9"/>
      </w:pPr>
      <w:r>
        <w:rPr>
          <w:rFonts w:hint="eastAsia"/>
          <w:spacing w:val="-5"/>
          <w:lang w:val="en-US" w:eastAsia="zh-CN"/>
        </w:rPr>
        <w:t xml:space="preserve">                                                               </w:t>
      </w:r>
      <w:r>
        <w:rPr>
          <w:spacing w:val="-5"/>
        </w:rPr>
        <w:t>202</w:t>
      </w:r>
      <w:r>
        <w:rPr>
          <w:rFonts w:hint="eastAsia"/>
          <w:spacing w:val="-5"/>
          <w:lang w:val="en-US" w:eastAsia="zh-CN"/>
        </w:rPr>
        <w:t>5</w:t>
      </w:r>
      <w:r>
        <w:rPr>
          <w:spacing w:val="-5"/>
        </w:rPr>
        <w:t>年</w:t>
      </w:r>
      <w:r>
        <w:rPr>
          <w:rFonts w:hint="eastAsia"/>
          <w:spacing w:val="-48"/>
          <w:lang w:val="en-US" w:eastAsia="zh-CN"/>
        </w:rPr>
        <w:t>5</w:t>
      </w:r>
      <w:r>
        <w:rPr>
          <w:spacing w:val="-5"/>
        </w:rPr>
        <w:t>月</w:t>
      </w:r>
    </w:p>
    <w:sectPr>
      <w:footerReference r:id="rId5" w:type="default"/>
      <w:pgSz w:w="11907" w:h="16839"/>
      <w:pgMar w:top="1202" w:right="1315" w:bottom="1202" w:left="13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5DD9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1226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F1226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06A611"/>
    <w:multiLevelType w:val="singleLevel"/>
    <w:tmpl w:val="3506A611"/>
    <w:lvl w:ilvl="0" w:tentative="0">
      <w:start w:val="10"/>
      <w:numFmt w:val="decimal"/>
      <w:suff w:val="nothing"/>
      <w:lvlText w:val="%1、"/>
      <w:lvlJc w:val="left"/>
    </w:lvl>
  </w:abstractNum>
  <w:abstractNum w:abstractNumId="1">
    <w:nsid w:val="66DFBE51"/>
    <w:multiLevelType w:val="singleLevel"/>
    <w:tmpl w:val="66DFBE5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Y4MzBlYjZkMjFjZjQwYWRhY2YwNDI0ZDE1MTg4NjIifQ=="/>
  </w:docVars>
  <w:rsids>
    <w:rsidRoot w:val="00000000"/>
    <w:rsid w:val="0B6422C3"/>
    <w:rsid w:val="231666B3"/>
    <w:rsid w:val="2A311E02"/>
    <w:rsid w:val="34B47E1C"/>
    <w:rsid w:val="3FBB7649"/>
    <w:rsid w:val="40A40941"/>
    <w:rsid w:val="44770EE3"/>
    <w:rsid w:val="4F492686"/>
    <w:rsid w:val="57154681"/>
    <w:rsid w:val="59B36292"/>
    <w:rsid w:val="6271393A"/>
    <w:rsid w:val="69A00505"/>
    <w:rsid w:val="71235C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0">
    <w:name w:val="标准文件_段"/>
    <w:qFormat/>
    <w:uiPriority w:val="0"/>
    <w:pPr>
      <w:ind w:firstLine="960" w:firstLineChars="200"/>
      <w:jc w:val="both"/>
    </w:pPr>
    <w:rPr>
      <w:rFonts w:hint="eastAsia" w:ascii="宋体" w:hAnsi="Times New Roman" w:eastAsia="宋体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1862</Words>
  <Characters>1991</Characters>
  <TotalTime>28</TotalTime>
  <ScaleCrop>false</ScaleCrop>
  <LinksUpToDate>false</LinksUpToDate>
  <CharactersWithSpaces>2072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2024-03-26T09:41:00Z</dcterms:created>
  <dc:creator>joy.hou</dc:creator>
  <cp:lastModifiedBy>刘志高</cp:lastModifiedBy>
  <dcterms:modified xsi:type="dcterms:W3CDTF">2025-05-16T07:50:42Z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2024-07-25T11:10:18Z</vt:filetime>
  </property>
  <property fmtid="{D5CDD505-2E9C-101B-9397-08002B2CF9AE}" pid="4" name="KSOProductBuildVer">
    <vt:lpwstr>2052-12.1.0.20784</vt:lpwstr>
  </property>
  <property fmtid="{D5CDD505-2E9C-101B-9397-08002B2CF9AE}" pid="5" name="ICV">
    <vt:lpwstr>88C6FC295A9E4660B8C8EA508A949F61_13</vt:lpwstr>
  </property>
  <property fmtid="{D5CDD505-2E9C-101B-9397-08002B2CF9AE}" pid="6" name="KSOTemplateDocerSaveRecord">
    <vt:lpwstr>eyJoZGlkIjoiMTdkNDJiODZlZWI4ODQzZjhlODc4ODdmOTU0NDc4MzkiLCJ1c2VySWQiOiIzOTg5OTY2NDcifQ==</vt:lpwstr>
  </property>
</Properties>
</file>